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E17403" w14:textId="1B0938C5" w:rsidR="00B3728A" w:rsidRPr="00F01B8F" w:rsidRDefault="00B3728A" w:rsidP="00B3728A">
      <w:pPr>
        <w:pStyle w:val="3GPPHeader"/>
        <w:spacing w:after="0"/>
        <w:jc w:val="left"/>
        <w:rPr>
          <w:rFonts w:asciiTheme="minorHAnsi" w:hAnsiTheme="minorHAnsi" w:cstheme="minorHAnsi"/>
          <w:sz w:val="36"/>
          <w:szCs w:val="32"/>
          <w:highlight w:val="yellow"/>
        </w:rPr>
      </w:pPr>
      <w:r w:rsidRPr="00F01B8F">
        <w:rPr>
          <w:rFonts w:asciiTheme="minorHAnsi" w:hAnsiTheme="minorHAnsi" w:cstheme="minorHAnsi"/>
          <w:sz w:val="28"/>
        </w:rPr>
        <w:t>3GPP TSG RAN WG</w:t>
      </w:r>
      <w:r w:rsidR="00456461">
        <w:rPr>
          <w:rFonts w:asciiTheme="minorHAnsi" w:hAnsiTheme="minorHAnsi" w:cstheme="minorHAnsi"/>
          <w:sz w:val="28"/>
        </w:rPr>
        <w:t>3</w:t>
      </w:r>
      <w:r w:rsidRPr="00F01B8F">
        <w:rPr>
          <w:rFonts w:asciiTheme="minorHAnsi" w:hAnsiTheme="minorHAnsi" w:cstheme="minorHAnsi"/>
          <w:sz w:val="28"/>
        </w:rPr>
        <w:t xml:space="preserve"> Meeting #10</w:t>
      </w:r>
      <w:r w:rsidR="00456461">
        <w:rPr>
          <w:rFonts w:asciiTheme="minorHAnsi" w:hAnsiTheme="minorHAnsi" w:cstheme="minorHAnsi"/>
          <w:sz w:val="28"/>
        </w:rPr>
        <w:t>3</w:t>
      </w:r>
      <w:r w:rsidRPr="00F01B8F">
        <w:rPr>
          <w:rFonts w:asciiTheme="minorHAnsi" w:hAnsiTheme="minorHAnsi" w:cstheme="minorHAnsi"/>
          <w:sz w:val="28"/>
        </w:rPr>
        <w:t>bis</w:t>
      </w:r>
      <w:r w:rsidRPr="00F01B8F">
        <w:rPr>
          <w:rFonts w:asciiTheme="minorHAnsi" w:hAnsiTheme="minorHAnsi" w:cstheme="minorHAnsi"/>
          <w:sz w:val="28"/>
        </w:rPr>
        <w:tab/>
      </w:r>
      <w:r w:rsidR="00E42A3D" w:rsidRPr="00E42A3D">
        <w:rPr>
          <w:rFonts w:asciiTheme="minorHAnsi" w:hAnsiTheme="minorHAnsi" w:cstheme="minorHAnsi"/>
          <w:sz w:val="28"/>
          <w:szCs w:val="24"/>
        </w:rPr>
        <w:t>R</w:t>
      </w:r>
      <w:r w:rsidR="00F73FFE">
        <w:rPr>
          <w:rFonts w:asciiTheme="minorHAnsi" w:hAnsiTheme="minorHAnsi" w:cstheme="minorHAnsi"/>
          <w:sz w:val="28"/>
          <w:szCs w:val="24"/>
        </w:rPr>
        <w:t>3</w:t>
      </w:r>
      <w:r w:rsidR="00E42A3D" w:rsidRPr="00E42A3D">
        <w:rPr>
          <w:rFonts w:asciiTheme="minorHAnsi" w:hAnsiTheme="minorHAnsi" w:cstheme="minorHAnsi"/>
          <w:sz w:val="28"/>
          <w:szCs w:val="24"/>
        </w:rPr>
        <w:t>-19</w:t>
      </w:r>
      <w:r w:rsidR="007B5FC1">
        <w:rPr>
          <w:rFonts w:asciiTheme="minorHAnsi" w:hAnsiTheme="minorHAnsi" w:cstheme="minorHAnsi"/>
          <w:sz w:val="28"/>
          <w:szCs w:val="24"/>
        </w:rPr>
        <w:t>2</w:t>
      </w:r>
      <w:r w:rsidR="005B62AC">
        <w:rPr>
          <w:rFonts w:asciiTheme="minorHAnsi" w:hAnsiTheme="minorHAnsi" w:cstheme="minorHAnsi"/>
          <w:sz w:val="28"/>
          <w:szCs w:val="24"/>
        </w:rPr>
        <w:t>149</w:t>
      </w:r>
    </w:p>
    <w:p w14:paraId="072C8B02" w14:textId="18A3AA8D" w:rsidR="00B3728A" w:rsidRPr="00F01B8F" w:rsidRDefault="00B3728A" w:rsidP="00B3728A">
      <w:pPr>
        <w:pStyle w:val="3GPPHeader"/>
        <w:spacing w:after="0"/>
        <w:jc w:val="left"/>
        <w:rPr>
          <w:rFonts w:asciiTheme="minorHAnsi" w:hAnsiTheme="minorHAnsi" w:cstheme="minorHAnsi"/>
          <w:szCs w:val="22"/>
          <w:lang w:val="en-US"/>
        </w:rPr>
      </w:pPr>
      <w:r w:rsidRPr="00F01B8F">
        <w:rPr>
          <w:rFonts w:asciiTheme="minorHAnsi" w:hAnsiTheme="minorHAnsi" w:cstheme="minorHAnsi"/>
          <w:bCs/>
          <w:sz w:val="28"/>
        </w:rPr>
        <w:t>Xi’an, P.R. China, April 8</w:t>
      </w:r>
      <w:r w:rsidRPr="00F01B8F">
        <w:rPr>
          <w:rFonts w:asciiTheme="minorHAnsi" w:hAnsiTheme="minorHAnsi" w:cstheme="minorHAnsi"/>
          <w:bCs/>
          <w:sz w:val="28"/>
          <w:vertAlign w:val="superscript"/>
        </w:rPr>
        <w:t>th</w:t>
      </w:r>
      <w:r w:rsidRPr="00F01B8F">
        <w:rPr>
          <w:rFonts w:asciiTheme="minorHAnsi" w:hAnsiTheme="minorHAnsi" w:cstheme="minorHAnsi"/>
          <w:bCs/>
          <w:sz w:val="28"/>
        </w:rPr>
        <w:t xml:space="preserve"> – 12</w:t>
      </w:r>
      <w:r w:rsidRPr="00F01B8F">
        <w:rPr>
          <w:rFonts w:asciiTheme="minorHAnsi" w:hAnsiTheme="minorHAnsi" w:cstheme="minorHAnsi"/>
          <w:bCs/>
          <w:sz w:val="28"/>
          <w:vertAlign w:val="superscript"/>
        </w:rPr>
        <w:t>th</w:t>
      </w:r>
      <w:r w:rsidRPr="00F01B8F">
        <w:rPr>
          <w:rFonts w:asciiTheme="minorHAnsi" w:hAnsiTheme="minorHAnsi" w:cstheme="minorHAnsi"/>
          <w:bCs/>
          <w:sz w:val="28"/>
        </w:rPr>
        <w:t xml:space="preserve"> 2019</w:t>
      </w:r>
    </w:p>
    <w:p w14:paraId="797F13C9" w14:textId="77777777" w:rsidR="00D90766" w:rsidRPr="00F34542" w:rsidRDefault="00D90766" w:rsidP="00D90766">
      <w:pPr>
        <w:pStyle w:val="3GPPHeader"/>
        <w:rPr>
          <w:rFonts w:asciiTheme="minorHAnsi" w:hAnsiTheme="minorHAnsi" w:cstheme="minorHAnsi"/>
          <w:szCs w:val="22"/>
          <w:lang w:val="en-US"/>
        </w:rPr>
      </w:pPr>
    </w:p>
    <w:p w14:paraId="1B26FB82" w14:textId="219CF655" w:rsidR="00D90766" w:rsidRPr="00D90766" w:rsidRDefault="00D90766" w:rsidP="00D90766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D90766">
        <w:rPr>
          <w:rFonts w:asciiTheme="minorHAnsi" w:hAnsiTheme="minorHAnsi" w:cstheme="minorHAnsi"/>
          <w:szCs w:val="22"/>
          <w:lang w:val="en-US"/>
        </w:rPr>
        <w:t>Agenda Item:</w:t>
      </w:r>
      <w:r w:rsidRPr="00D90766">
        <w:rPr>
          <w:rFonts w:asciiTheme="minorHAnsi" w:hAnsiTheme="minorHAnsi" w:cstheme="minorHAnsi"/>
          <w:szCs w:val="22"/>
          <w:lang w:val="en-US"/>
        </w:rPr>
        <w:tab/>
      </w:r>
      <w:r w:rsidR="00E7795C">
        <w:rPr>
          <w:rFonts w:asciiTheme="minorHAnsi" w:hAnsiTheme="minorHAnsi" w:cstheme="minorHAnsi"/>
          <w:szCs w:val="22"/>
          <w:lang w:val="en-US"/>
        </w:rPr>
        <w:t>13.2.</w:t>
      </w:r>
      <w:r w:rsidR="007B5FC1">
        <w:rPr>
          <w:rFonts w:asciiTheme="minorHAnsi" w:hAnsiTheme="minorHAnsi" w:cstheme="minorHAnsi"/>
          <w:szCs w:val="22"/>
          <w:lang w:val="en-US"/>
        </w:rPr>
        <w:t>1.1</w:t>
      </w:r>
    </w:p>
    <w:p w14:paraId="418B7CDF" w14:textId="77777777" w:rsidR="00D90766" w:rsidRPr="00F34542" w:rsidRDefault="00D90766" w:rsidP="00D90766">
      <w:pPr>
        <w:pStyle w:val="3GPPHeader"/>
        <w:rPr>
          <w:rFonts w:asciiTheme="minorHAnsi" w:hAnsiTheme="minorHAnsi" w:cstheme="minorHAnsi"/>
          <w:szCs w:val="22"/>
        </w:rPr>
      </w:pPr>
      <w:r w:rsidRPr="00F34542">
        <w:rPr>
          <w:rFonts w:asciiTheme="minorHAnsi" w:hAnsiTheme="minorHAnsi" w:cstheme="minorHAnsi"/>
          <w:szCs w:val="22"/>
        </w:rPr>
        <w:t>Source:</w:t>
      </w:r>
      <w:r w:rsidRPr="00F34542">
        <w:rPr>
          <w:rFonts w:asciiTheme="minorHAnsi" w:hAnsiTheme="minorHAnsi" w:cstheme="minorHAnsi"/>
          <w:szCs w:val="22"/>
        </w:rPr>
        <w:tab/>
        <w:t>Ericsson</w:t>
      </w:r>
    </w:p>
    <w:p w14:paraId="1F425E44" w14:textId="048A2889" w:rsidR="00D90766" w:rsidRPr="00F34542" w:rsidRDefault="00D90766" w:rsidP="00D90766">
      <w:pPr>
        <w:pStyle w:val="3GPPHeader"/>
        <w:ind w:left="1695" w:hanging="1695"/>
        <w:rPr>
          <w:rFonts w:asciiTheme="minorHAnsi" w:hAnsiTheme="minorHAnsi" w:cstheme="minorHAnsi"/>
          <w:szCs w:val="22"/>
        </w:rPr>
      </w:pPr>
      <w:r w:rsidRPr="00F34542">
        <w:rPr>
          <w:rFonts w:asciiTheme="minorHAnsi" w:hAnsiTheme="minorHAnsi" w:cstheme="minorHAnsi"/>
          <w:szCs w:val="22"/>
        </w:rPr>
        <w:t>Title:</w:t>
      </w:r>
      <w:r w:rsidRPr="00F34542">
        <w:rPr>
          <w:rFonts w:asciiTheme="minorHAnsi" w:hAnsiTheme="minorHAnsi" w:cstheme="minorHAnsi"/>
          <w:szCs w:val="22"/>
        </w:rPr>
        <w:tab/>
      </w:r>
      <w:r w:rsidRPr="00F34542">
        <w:rPr>
          <w:rFonts w:asciiTheme="minorHAnsi" w:hAnsiTheme="minorHAnsi" w:cstheme="minorHAnsi"/>
          <w:szCs w:val="22"/>
        </w:rPr>
        <w:tab/>
      </w:r>
      <w:r w:rsidR="007B5FC1" w:rsidRPr="007B5FC1">
        <w:rPr>
          <w:rFonts w:asciiTheme="minorHAnsi" w:hAnsiTheme="minorHAnsi" w:cstheme="minorHAnsi"/>
          <w:szCs w:val="22"/>
        </w:rPr>
        <w:t>Summary of offline discussion on IAB node indication</w:t>
      </w:r>
    </w:p>
    <w:p w14:paraId="502715B8" w14:textId="48BF5B6E" w:rsidR="00D90766" w:rsidRPr="00F34542" w:rsidRDefault="00D90766" w:rsidP="00D90766">
      <w:pPr>
        <w:pStyle w:val="3GPPHeader"/>
        <w:rPr>
          <w:rFonts w:asciiTheme="minorHAnsi" w:hAnsiTheme="minorHAnsi" w:cstheme="minorHAnsi"/>
          <w:szCs w:val="22"/>
        </w:rPr>
      </w:pPr>
      <w:r w:rsidRPr="00F34542">
        <w:rPr>
          <w:rFonts w:asciiTheme="minorHAnsi" w:hAnsiTheme="minorHAnsi" w:cstheme="minorHAnsi"/>
          <w:szCs w:val="22"/>
        </w:rPr>
        <w:t>Document for:</w:t>
      </w:r>
      <w:r w:rsidRPr="00F34542">
        <w:rPr>
          <w:rFonts w:asciiTheme="minorHAnsi" w:hAnsiTheme="minorHAnsi" w:cstheme="minorHAnsi"/>
          <w:szCs w:val="22"/>
        </w:rPr>
        <w:tab/>
      </w:r>
      <w:r w:rsidR="00833167">
        <w:rPr>
          <w:rFonts w:asciiTheme="minorHAnsi" w:hAnsiTheme="minorHAnsi" w:cstheme="minorHAnsi"/>
          <w:szCs w:val="22"/>
        </w:rPr>
        <w:t>A</w:t>
      </w:r>
      <w:r w:rsidRPr="00F34542">
        <w:rPr>
          <w:rFonts w:asciiTheme="minorHAnsi" w:hAnsiTheme="minorHAnsi" w:cstheme="minorHAnsi"/>
          <w:szCs w:val="22"/>
        </w:rPr>
        <w:t>greement</w:t>
      </w:r>
    </w:p>
    <w:p w14:paraId="06790478" w14:textId="77777777" w:rsidR="00D90766" w:rsidRPr="00F34542" w:rsidRDefault="00D90766" w:rsidP="00D90766">
      <w:pPr>
        <w:rPr>
          <w:rFonts w:asciiTheme="minorHAnsi" w:hAnsiTheme="minorHAnsi" w:cstheme="minorHAnsi"/>
          <w:sz w:val="22"/>
        </w:rPr>
      </w:pPr>
    </w:p>
    <w:p w14:paraId="6BAD3427" w14:textId="506E6595" w:rsidR="00D90766" w:rsidRPr="00F34542" w:rsidRDefault="007B5FC1" w:rsidP="00D90766">
      <w:pPr>
        <w:pStyle w:val="Heading1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>Problem statement</w:t>
      </w:r>
    </w:p>
    <w:p w14:paraId="63C828FF" w14:textId="4CB333B2" w:rsidR="00D90766" w:rsidRDefault="007B5FC1" w:rsidP="00D90766">
      <w:pPr>
        <w:pStyle w:val="IvDInstructiontext"/>
        <w:spacing w:before="0" w:after="120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At the RAN3#103bis meeting, the </w:t>
      </w:r>
      <w:r w:rsidR="00062749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issue of IAB capability indication from the IAB node to the network was discussed. This document summarizes the offline discussion</w:t>
      </w:r>
      <w:r w:rsidR="00DF7CAA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and proposes a way forward.</w:t>
      </w:r>
    </w:p>
    <w:p w14:paraId="67D3E9E1" w14:textId="77777777" w:rsidR="007F4C30" w:rsidRPr="009615F7" w:rsidRDefault="007F4C30" w:rsidP="007F4C30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 w:rsidRPr="009615F7">
        <w:rPr>
          <w:rFonts w:cs="Calibri"/>
          <w:b/>
          <w:color w:val="FF00FF"/>
          <w:sz w:val="18"/>
          <w:szCs w:val="24"/>
        </w:rPr>
        <w:t>CB: # 31_</w:t>
      </w:r>
      <w:r>
        <w:rPr>
          <w:rFonts w:cs="Calibri"/>
          <w:b/>
          <w:color w:val="FF00FF"/>
          <w:sz w:val="18"/>
          <w:szCs w:val="24"/>
        </w:rPr>
        <w:t>IAB_node_indication</w:t>
      </w:r>
    </w:p>
    <w:p w14:paraId="47C04CE8" w14:textId="77777777" w:rsidR="007F4C30" w:rsidRDefault="007F4C30" w:rsidP="007F4C30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 w:rsidRPr="009615F7">
        <w:rPr>
          <w:rFonts w:cs="Calibri"/>
          <w:b/>
          <w:color w:val="FF00FF"/>
          <w:sz w:val="18"/>
          <w:szCs w:val="24"/>
        </w:rPr>
        <w:t xml:space="preserve">-  </w:t>
      </w:r>
      <w:r>
        <w:rPr>
          <w:rFonts w:cs="Calibri"/>
          <w:b/>
          <w:color w:val="FF00FF"/>
          <w:sz w:val="18"/>
          <w:szCs w:val="24"/>
        </w:rPr>
        <w:t>capture discussion status</w:t>
      </w:r>
    </w:p>
    <w:p w14:paraId="375336E6" w14:textId="77777777" w:rsidR="007F4C30" w:rsidRDefault="007F4C30" w:rsidP="007F4C30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new IE vs. IAB-specific slice in req. NSSAI?</w:t>
      </w:r>
    </w:p>
    <w:p w14:paraId="0E6DEE7F" w14:textId="77777777" w:rsidR="007F4C30" w:rsidRPr="009615F7" w:rsidRDefault="007F4C30" w:rsidP="007F4C30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clarify details</w:t>
      </w:r>
    </w:p>
    <w:p w14:paraId="10D9B241" w14:textId="77777777" w:rsidR="00D90766" w:rsidRPr="00F34542" w:rsidRDefault="00D90766" w:rsidP="00D90766">
      <w:pPr>
        <w:pStyle w:val="Heading1"/>
        <w:rPr>
          <w:rFonts w:asciiTheme="minorHAnsi" w:hAnsiTheme="minorHAnsi" w:cstheme="minorHAnsi"/>
          <w:sz w:val="40"/>
        </w:rPr>
      </w:pPr>
      <w:r w:rsidRPr="00F34542">
        <w:rPr>
          <w:rFonts w:asciiTheme="minorHAnsi" w:hAnsiTheme="minorHAnsi" w:cstheme="minorHAnsi"/>
          <w:sz w:val="40"/>
        </w:rPr>
        <w:t>Discussion</w:t>
      </w:r>
    </w:p>
    <w:p w14:paraId="655C8BE1" w14:textId="35EE2F61" w:rsidR="007B5FC1" w:rsidRDefault="00062749" w:rsidP="007B5FC1">
      <w:pPr>
        <w:rPr>
          <w:rStyle w:val="IvDbodytextChar"/>
          <w:rFonts w:asciiTheme="minorHAnsi" w:hAnsiTheme="minorHAnsi" w:cstheme="minorHAnsi"/>
          <w:sz w:val="22"/>
          <w:szCs w:val="22"/>
          <w:lang w:val="en-GB"/>
        </w:rPr>
      </w:pPr>
      <w:r>
        <w:rPr>
          <w:rStyle w:val="IvDbodytextChar"/>
          <w:rFonts w:asciiTheme="minorHAnsi" w:hAnsiTheme="minorHAnsi" w:cstheme="minorHAnsi"/>
          <w:sz w:val="22"/>
          <w:szCs w:val="22"/>
          <w:lang w:val="en-GB"/>
        </w:rPr>
        <w:t>Two approaches to the above issue were discussed:</w:t>
      </w:r>
    </w:p>
    <w:p w14:paraId="0D9C7B2D" w14:textId="3D4F6F3B" w:rsidR="00062749" w:rsidRPr="00895137" w:rsidRDefault="00AD7D6B" w:rsidP="00062749">
      <w:pPr>
        <w:pStyle w:val="ListParagraph"/>
        <w:numPr>
          <w:ilvl w:val="0"/>
          <w:numId w:val="12"/>
        </w:numPr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Solution</w:t>
      </w:r>
      <w:r w:rsidR="000D5658">
        <w:rPr>
          <w:rFonts w:asciiTheme="minorHAnsi" w:hAnsiTheme="minorHAnsi" w:cstheme="minorHAnsi"/>
          <w:sz w:val="22"/>
          <w:szCs w:val="22"/>
          <w:lang w:val="en-US"/>
        </w:rPr>
        <w:t xml:space="preserve"> 1: </w:t>
      </w:r>
      <w:r w:rsidR="00895137" w:rsidRPr="00895137">
        <w:rPr>
          <w:rFonts w:asciiTheme="minorHAnsi" w:hAnsiTheme="minorHAnsi" w:cstheme="minorHAnsi"/>
          <w:sz w:val="22"/>
          <w:szCs w:val="22"/>
          <w:lang w:val="en-US"/>
        </w:rPr>
        <w:t>Indication via Requested NSSAI</w:t>
      </w:r>
      <w:r w:rsidR="000D5658">
        <w:rPr>
          <w:rFonts w:asciiTheme="minorHAnsi" w:hAnsiTheme="minorHAnsi" w:cstheme="minorHAnsi"/>
          <w:sz w:val="22"/>
          <w:szCs w:val="22"/>
          <w:lang w:val="en-US"/>
        </w:rPr>
        <w:t>,</w:t>
      </w:r>
    </w:p>
    <w:p w14:paraId="6AB99039" w14:textId="7562CB5D" w:rsidR="00062749" w:rsidRPr="000D5658" w:rsidRDefault="00AD7D6B" w:rsidP="00062749">
      <w:pPr>
        <w:pStyle w:val="ListParagraph"/>
        <w:numPr>
          <w:ilvl w:val="0"/>
          <w:numId w:val="12"/>
        </w:numPr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Solution</w:t>
      </w:r>
      <w:r w:rsidR="000D5658" w:rsidRPr="000D5658">
        <w:rPr>
          <w:rFonts w:asciiTheme="minorHAnsi" w:hAnsiTheme="minorHAnsi" w:cstheme="minorHAnsi"/>
          <w:sz w:val="22"/>
          <w:szCs w:val="22"/>
          <w:lang w:val="en-US"/>
        </w:rPr>
        <w:t xml:space="preserve"> 2: </w:t>
      </w:r>
      <w:r w:rsidR="00895137" w:rsidRPr="000D5658">
        <w:rPr>
          <w:rFonts w:asciiTheme="minorHAnsi" w:hAnsiTheme="minorHAnsi" w:cstheme="minorHAnsi"/>
          <w:sz w:val="22"/>
          <w:szCs w:val="22"/>
          <w:lang w:val="en-US"/>
        </w:rPr>
        <w:t xml:space="preserve">Indication via </w:t>
      </w:r>
      <w:r w:rsidR="000D5658" w:rsidRPr="000D5658">
        <w:rPr>
          <w:rFonts w:asciiTheme="minorHAnsi" w:hAnsiTheme="minorHAnsi" w:cstheme="minorHAnsi"/>
          <w:sz w:val="22"/>
          <w:szCs w:val="22"/>
          <w:lang w:val="en-US"/>
        </w:rPr>
        <w:t>a new IE.</w:t>
      </w:r>
    </w:p>
    <w:p w14:paraId="779973F9" w14:textId="0A61B1A5" w:rsidR="00062749" w:rsidRPr="00062749" w:rsidRDefault="00062749" w:rsidP="007B5FC1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062749">
        <w:rPr>
          <w:rFonts w:asciiTheme="minorHAnsi" w:hAnsiTheme="minorHAnsi" w:cstheme="minorHAnsi"/>
          <w:sz w:val="22"/>
          <w:szCs w:val="22"/>
          <w:lang w:val="en-US"/>
        </w:rPr>
        <w:t>The two approaches are summarized below.</w:t>
      </w:r>
    </w:p>
    <w:p w14:paraId="54755824" w14:textId="7401CF7C" w:rsidR="00062749" w:rsidRPr="00062749" w:rsidRDefault="00AD7D6B" w:rsidP="00062749">
      <w:pPr>
        <w:pStyle w:val="Heading2"/>
        <w:rPr>
          <w:rFonts w:asciiTheme="minorHAnsi" w:hAnsiTheme="minorHAnsi" w:cstheme="minorHAnsi"/>
          <w:sz w:val="36"/>
        </w:rPr>
      </w:pPr>
      <w:r>
        <w:rPr>
          <w:rFonts w:asciiTheme="minorHAnsi" w:hAnsiTheme="minorHAnsi" w:cstheme="minorHAnsi"/>
          <w:sz w:val="36"/>
        </w:rPr>
        <w:t xml:space="preserve">Solution </w:t>
      </w:r>
      <w:r w:rsidR="00062749" w:rsidRPr="00062749">
        <w:rPr>
          <w:rFonts w:asciiTheme="minorHAnsi" w:hAnsiTheme="minorHAnsi" w:cstheme="minorHAnsi"/>
          <w:sz w:val="36"/>
        </w:rPr>
        <w:t>1: Indication via Requested NSSAI</w:t>
      </w:r>
    </w:p>
    <w:p w14:paraId="6EB5EDEC" w14:textId="1505AB26" w:rsidR="00062749" w:rsidRDefault="00AD7D6B" w:rsidP="007B5FC1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AD7D6B">
        <w:rPr>
          <w:rFonts w:asciiTheme="minorHAnsi" w:hAnsiTheme="minorHAnsi" w:cstheme="minorHAnsi"/>
          <w:sz w:val="22"/>
          <w:szCs w:val="22"/>
          <w:lang w:val="en-US"/>
        </w:rPr>
        <w:t>Solution 1 reuses the existing mechanisms to convey the IAB node capability indication and thus has no signaling impact.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It consists of the following signaling stages:</w:t>
      </w:r>
    </w:p>
    <w:p w14:paraId="1736F93A" w14:textId="25496ADC" w:rsidR="00AD7D6B" w:rsidRPr="00570949" w:rsidRDefault="00570949" w:rsidP="00570949">
      <w:pPr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570949">
        <w:rPr>
          <w:rFonts w:asciiTheme="minorHAnsi" w:hAnsiTheme="minorHAnsi" w:cstheme="minorHAnsi"/>
          <w:b/>
          <w:sz w:val="22"/>
          <w:szCs w:val="22"/>
          <w:lang w:val="en-US"/>
        </w:rPr>
        <w:t xml:space="preserve">1) </w:t>
      </w:r>
      <w:r>
        <w:rPr>
          <w:rFonts w:asciiTheme="minorHAnsi" w:hAnsiTheme="minorHAnsi" w:cstheme="minorHAnsi"/>
          <w:b/>
          <w:sz w:val="22"/>
          <w:szCs w:val="22"/>
          <w:lang w:val="en-US"/>
        </w:rPr>
        <w:t xml:space="preserve">Indication from </w:t>
      </w:r>
      <w:r w:rsidR="00AD7D6B" w:rsidRPr="00570949">
        <w:rPr>
          <w:rFonts w:asciiTheme="minorHAnsi" w:hAnsiTheme="minorHAnsi" w:cstheme="minorHAnsi"/>
          <w:b/>
          <w:sz w:val="22"/>
          <w:szCs w:val="22"/>
          <w:lang w:val="en-US"/>
        </w:rPr>
        <w:t>MT functionality -&gt; RAN</w:t>
      </w:r>
    </w:p>
    <w:p w14:paraId="2A6F2C74" w14:textId="2E25BAE3" w:rsidR="007B5FC1" w:rsidRPr="007B5FC1" w:rsidRDefault="00570949" w:rsidP="007B5FC1">
      <w:pPr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 xml:space="preserve">IAB node connecting to the network sends an IAB-specific </w:t>
      </w:r>
      <w:r w:rsidR="00935C94">
        <w:rPr>
          <w:rFonts w:asciiTheme="minorHAnsi" w:hAnsiTheme="minorHAnsi" w:cstheme="minorHAnsi"/>
          <w:sz w:val="22"/>
          <w:szCs w:val="22"/>
          <w:lang w:val="en-US"/>
        </w:rPr>
        <w:t>S-NSSAI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inside the </w:t>
      </w:r>
      <w:r w:rsidR="00935C94">
        <w:rPr>
          <w:rFonts w:asciiTheme="minorHAnsi" w:hAnsiTheme="minorHAnsi" w:cstheme="minorHAnsi"/>
          <w:sz w:val="22"/>
          <w:szCs w:val="22"/>
          <w:lang w:val="en-US"/>
        </w:rPr>
        <w:t xml:space="preserve">RRC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Msg5 (RRC Setup Complete). </w:t>
      </w:r>
      <w:r w:rsidR="00935C94">
        <w:rPr>
          <w:rFonts w:asciiTheme="minorHAnsi" w:hAnsiTheme="minorHAnsi" w:cstheme="minorHAnsi"/>
          <w:sz w:val="22"/>
          <w:szCs w:val="22"/>
          <w:lang w:val="en-US"/>
        </w:rPr>
        <w:t>The IAB-specific S-NSSAI can be configured by the operator. The RRC Msg5 contains two instances of Requested NSSAI, highlighted in yellow (excerpt from TS 38.331).</w:t>
      </w:r>
    </w:p>
    <w:p w14:paraId="50FA25A3" w14:textId="77777777" w:rsidR="007B5FC1" w:rsidRPr="00645E3C" w:rsidRDefault="007B5FC1" w:rsidP="007B5FC1">
      <w:pPr>
        <w:pStyle w:val="PL"/>
      </w:pPr>
      <w:r w:rsidRPr="00645E3C">
        <w:t xml:space="preserve">RRCSetupComplete-IEs ::=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2782D1FB" w14:textId="77777777" w:rsidR="007B5FC1" w:rsidRPr="00645E3C" w:rsidRDefault="007B5FC1" w:rsidP="007B5FC1">
      <w:pPr>
        <w:pStyle w:val="PL"/>
      </w:pPr>
      <w:r w:rsidRPr="00645E3C">
        <w:t xml:space="preserve">    selectedPLMN-Identity               </w:t>
      </w:r>
      <w:r w:rsidRPr="00645E3C">
        <w:rPr>
          <w:color w:val="993366"/>
        </w:rPr>
        <w:t>INTEGER</w:t>
      </w:r>
      <w:r w:rsidRPr="00645E3C">
        <w:t xml:space="preserve"> (1..maxPLMN),</w:t>
      </w:r>
    </w:p>
    <w:p w14:paraId="60BE5602" w14:textId="77777777" w:rsidR="007B5FC1" w:rsidRPr="00645E3C" w:rsidRDefault="007B5FC1" w:rsidP="007B5FC1">
      <w:pPr>
        <w:pStyle w:val="PL"/>
      </w:pPr>
      <w:r w:rsidRPr="00645E3C">
        <w:t xml:space="preserve">    registeredAMF                       RegisteredAMF             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00F6840A" w14:textId="77777777" w:rsidR="007B5FC1" w:rsidRPr="00645E3C" w:rsidRDefault="007B5FC1" w:rsidP="007B5FC1">
      <w:pPr>
        <w:pStyle w:val="PL"/>
      </w:pPr>
      <w:r w:rsidRPr="00645E3C">
        <w:t xml:space="preserve">    guami-Type                          </w:t>
      </w:r>
      <w:r w:rsidRPr="00645E3C">
        <w:rPr>
          <w:color w:val="993366"/>
        </w:rPr>
        <w:t>ENUMERATED</w:t>
      </w:r>
      <w:r w:rsidRPr="00645E3C">
        <w:t xml:space="preserve"> {native, mapped}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0C342A09" w14:textId="77777777" w:rsidR="007B5FC1" w:rsidRPr="00645E3C" w:rsidRDefault="007B5FC1" w:rsidP="007B5FC1">
      <w:pPr>
        <w:pStyle w:val="PL"/>
      </w:pPr>
      <w:r w:rsidRPr="00645E3C">
        <w:t xml:space="preserve">    </w:t>
      </w:r>
      <w:r w:rsidRPr="00A04C77">
        <w:rPr>
          <w:highlight w:val="yellow"/>
        </w:rPr>
        <w:t xml:space="preserve">s-nssai-List                        </w:t>
      </w:r>
      <w:r w:rsidRPr="00A04C77">
        <w:rPr>
          <w:color w:val="993366"/>
          <w:highlight w:val="yellow"/>
        </w:rPr>
        <w:t>SEQUENCE</w:t>
      </w:r>
      <w:r w:rsidRPr="00A04C77">
        <w:rPr>
          <w:highlight w:val="yellow"/>
        </w:rPr>
        <w:t xml:space="preserve"> (</w:t>
      </w:r>
      <w:r w:rsidRPr="00A04C77">
        <w:rPr>
          <w:color w:val="993366"/>
          <w:highlight w:val="yellow"/>
        </w:rPr>
        <w:t>SIZE</w:t>
      </w:r>
      <w:r w:rsidRPr="00A04C77">
        <w:rPr>
          <w:highlight w:val="yellow"/>
        </w:rPr>
        <w:t xml:space="preserve"> (1..maxNrofS-NSSAI))</w:t>
      </w:r>
      <w:r w:rsidRPr="00A04C77">
        <w:rPr>
          <w:color w:val="993366"/>
          <w:highlight w:val="yellow"/>
        </w:rPr>
        <w:t xml:space="preserve"> OF</w:t>
      </w:r>
      <w:r w:rsidRPr="00A04C77">
        <w:rPr>
          <w:highlight w:val="yellow"/>
        </w:rPr>
        <w:t xml:space="preserve"> S-NSSAI</w:t>
      </w:r>
      <w:r w:rsidRPr="00645E3C">
        <w:t xml:space="preserve">  </w:t>
      </w:r>
      <w:r w:rsidRPr="00645E3C">
        <w:rPr>
          <w:color w:val="993366"/>
        </w:rPr>
        <w:t>OPTIONAL</w:t>
      </w:r>
      <w:r w:rsidRPr="00645E3C">
        <w:t>,</w:t>
      </w:r>
    </w:p>
    <w:p w14:paraId="483D49CD" w14:textId="77777777" w:rsidR="007B5FC1" w:rsidRPr="00645E3C" w:rsidRDefault="007B5FC1" w:rsidP="007B5FC1">
      <w:pPr>
        <w:pStyle w:val="PL"/>
      </w:pPr>
      <w:r w:rsidRPr="00645E3C">
        <w:t xml:space="preserve">    </w:t>
      </w:r>
      <w:r w:rsidRPr="00A04C77">
        <w:rPr>
          <w:highlight w:val="yellow"/>
        </w:rPr>
        <w:t>dedicatedNAS-Message                DedicatedNAS-Message,</w:t>
      </w:r>
    </w:p>
    <w:p w14:paraId="72451B18" w14:textId="77777777" w:rsidR="007B5FC1" w:rsidRPr="00645E3C" w:rsidRDefault="007B5FC1" w:rsidP="007B5FC1">
      <w:pPr>
        <w:pStyle w:val="PL"/>
      </w:pPr>
      <w:r w:rsidRPr="00645E3C">
        <w:t xml:space="preserve">    ng-5G-S-TMSI-Value                  </w:t>
      </w:r>
      <w:r w:rsidRPr="00645E3C">
        <w:rPr>
          <w:color w:val="993366"/>
        </w:rPr>
        <w:t>CHOICE</w:t>
      </w:r>
      <w:r w:rsidRPr="00645E3C">
        <w:t xml:space="preserve"> {</w:t>
      </w:r>
    </w:p>
    <w:p w14:paraId="602D532A" w14:textId="77777777" w:rsidR="007B5FC1" w:rsidRPr="00645E3C" w:rsidRDefault="007B5FC1" w:rsidP="007B5FC1">
      <w:pPr>
        <w:pStyle w:val="PL"/>
      </w:pPr>
      <w:r w:rsidRPr="00645E3C">
        <w:t xml:space="preserve">        ng-5G-S-TMSI                        NG-5G-S-TMSI,</w:t>
      </w:r>
    </w:p>
    <w:p w14:paraId="45DC5E61" w14:textId="77777777" w:rsidR="007B5FC1" w:rsidRPr="00645E3C" w:rsidRDefault="007B5FC1" w:rsidP="007B5FC1">
      <w:pPr>
        <w:pStyle w:val="PL"/>
      </w:pPr>
      <w:r w:rsidRPr="00645E3C">
        <w:t xml:space="preserve">        ng-5G-S-TMSI-Part2                  </w:t>
      </w:r>
      <w:r w:rsidRPr="00645E3C">
        <w:rPr>
          <w:color w:val="993366"/>
        </w:rPr>
        <w:t>BIT</w:t>
      </w:r>
      <w:r w:rsidRPr="00645E3C">
        <w:t xml:space="preserve"> </w:t>
      </w:r>
      <w:r w:rsidRPr="00645E3C">
        <w:rPr>
          <w:color w:val="993366"/>
        </w:rPr>
        <w:t>STRING</w:t>
      </w:r>
      <w:r w:rsidRPr="00645E3C">
        <w:t xml:space="preserve"> (</w:t>
      </w:r>
      <w:r w:rsidRPr="00645E3C">
        <w:rPr>
          <w:color w:val="993366"/>
        </w:rPr>
        <w:t>SIZE</w:t>
      </w:r>
      <w:r w:rsidRPr="00645E3C">
        <w:t xml:space="preserve"> (9))</w:t>
      </w:r>
    </w:p>
    <w:p w14:paraId="321D8D33" w14:textId="77777777" w:rsidR="007B5FC1" w:rsidRPr="00645E3C" w:rsidRDefault="007B5FC1" w:rsidP="007B5FC1">
      <w:pPr>
        <w:pStyle w:val="PL"/>
      </w:pPr>
      <w:r w:rsidRPr="00645E3C">
        <w:t xml:space="preserve">    }                                                             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32BEAED3" w14:textId="77777777" w:rsidR="007B5FC1" w:rsidRPr="00645E3C" w:rsidRDefault="007B5FC1" w:rsidP="007B5FC1">
      <w:pPr>
        <w:pStyle w:val="PL"/>
      </w:pPr>
      <w:r w:rsidRPr="00645E3C">
        <w:t xml:space="preserve">    lateNonCriticalExtension            </w:t>
      </w:r>
      <w:r w:rsidRPr="00645E3C">
        <w:rPr>
          <w:color w:val="993366"/>
        </w:rPr>
        <w:t>OCTET</w:t>
      </w:r>
      <w:r w:rsidRPr="00645E3C">
        <w:t xml:space="preserve"> </w:t>
      </w:r>
      <w:r w:rsidRPr="00645E3C">
        <w:rPr>
          <w:color w:val="993366"/>
        </w:rPr>
        <w:t>STRING</w:t>
      </w:r>
      <w:r w:rsidRPr="00645E3C">
        <w:t xml:space="preserve">              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5845B190" w14:textId="77777777" w:rsidR="007B5FC1" w:rsidRPr="00645E3C" w:rsidRDefault="007B5FC1" w:rsidP="007B5FC1">
      <w:pPr>
        <w:pStyle w:val="PL"/>
      </w:pPr>
      <w:r w:rsidRPr="00645E3C">
        <w:t xml:space="preserve">    nonCriticalExtension                </w:t>
      </w:r>
      <w:r w:rsidRPr="00645E3C">
        <w:rPr>
          <w:color w:val="993366"/>
        </w:rPr>
        <w:t>SEQUENCE</w:t>
      </w:r>
      <w:r w:rsidRPr="00645E3C">
        <w:t xml:space="preserve">{}                                      </w:t>
      </w:r>
      <w:r w:rsidRPr="00645E3C">
        <w:rPr>
          <w:color w:val="993366"/>
        </w:rPr>
        <w:t>OPTIONAL</w:t>
      </w:r>
    </w:p>
    <w:p w14:paraId="04B9C426" w14:textId="77777777" w:rsidR="007B5FC1" w:rsidRPr="00645E3C" w:rsidRDefault="007B5FC1" w:rsidP="007B5FC1">
      <w:pPr>
        <w:pStyle w:val="PL"/>
      </w:pPr>
      <w:r w:rsidRPr="00645E3C">
        <w:t>}</w:t>
      </w:r>
    </w:p>
    <w:p w14:paraId="42209282" w14:textId="46F87BD1" w:rsidR="007B5FC1" w:rsidRDefault="007B5FC1" w:rsidP="007B5FC1">
      <w:pPr>
        <w:rPr>
          <w:rFonts w:asciiTheme="minorHAnsi" w:hAnsiTheme="minorHAnsi" w:cstheme="minorHAnsi"/>
          <w:sz w:val="22"/>
          <w:szCs w:val="22"/>
          <w:lang w:val="en-US"/>
        </w:rPr>
      </w:pPr>
    </w:p>
    <w:p w14:paraId="45B2D0A6" w14:textId="62ECB9BB" w:rsidR="00570949" w:rsidRDefault="00935C94" w:rsidP="007B5FC1">
      <w:pPr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lastRenderedPageBreak/>
        <w:t>The ‘</w:t>
      </w:r>
      <w:r w:rsidRPr="00935C94">
        <w:rPr>
          <w:rFonts w:ascii="Courier New" w:hAnsi="Courier New" w:cs="Courier New"/>
          <w:sz w:val="22"/>
          <w:szCs w:val="22"/>
          <w:lang w:val="en-US"/>
        </w:rPr>
        <w:t>s-</w:t>
      </w:r>
      <w:proofErr w:type="spellStart"/>
      <w:r w:rsidRPr="00935C94">
        <w:rPr>
          <w:rFonts w:ascii="Courier New" w:hAnsi="Courier New" w:cs="Courier New"/>
          <w:sz w:val="22"/>
          <w:szCs w:val="22"/>
          <w:lang w:val="en-US"/>
        </w:rPr>
        <w:t>nssai</w:t>
      </w:r>
      <w:proofErr w:type="spellEnd"/>
      <w:r>
        <w:rPr>
          <w:rFonts w:ascii="Courier New" w:hAnsi="Courier New" w:cs="Courier New"/>
          <w:sz w:val="22"/>
          <w:szCs w:val="22"/>
          <w:lang w:val="en-US"/>
        </w:rPr>
        <w:t>-</w:t>
      </w:r>
      <w:r w:rsidRPr="00935C94">
        <w:rPr>
          <w:rFonts w:ascii="Courier New" w:hAnsi="Courier New" w:cs="Courier New"/>
          <w:sz w:val="22"/>
          <w:szCs w:val="22"/>
          <w:lang w:val="en-US"/>
        </w:rPr>
        <w:t>list’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is the list of up to eight S-NSSAIs, comprising the Requested NSSAI. This list is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is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readable by RAN and it is used for AMF selection. The </w:t>
      </w:r>
      <w:r w:rsidRPr="00935C94">
        <w:rPr>
          <w:rFonts w:ascii="Courier New" w:hAnsi="Courier New" w:cs="Courier New"/>
          <w:sz w:val="22"/>
          <w:szCs w:val="22"/>
          <w:lang w:val="en-US"/>
        </w:rPr>
        <w:t>‘</w:t>
      </w:r>
      <w:proofErr w:type="spellStart"/>
      <w:r w:rsidRPr="00935C94">
        <w:rPr>
          <w:rFonts w:ascii="Courier New" w:hAnsi="Courier New" w:cs="Courier New"/>
        </w:rPr>
        <w:t>dedicatedNAS</w:t>
      </w:r>
      <w:proofErr w:type="spellEnd"/>
      <w:r w:rsidRPr="00935C94">
        <w:rPr>
          <w:rFonts w:ascii="Courier New" w:hAnsi="Courier New" w:cs="Courier New"/>
        </w:rPr>
        <w:t>-Message</w:t>
      </w:r>
      <w:r w:rsidRPr="00935C94">
        <w:rPr>
          <w:rFonts w:ascii="Courier New" w:hAnsi="Courier New" w:cs="Courier New"/>
          <w:sz w:val="22"/>
          <w:szCs w:val="22"/>
          <w:lang w:val="en-US"/>
        </w:rPr>
        <w:t>’</w:t>
      </w:r>
      <w:r w:rsidRPr="00935C94">
        <w:rPr>
          <w:rFonts w:asciiTheme="minorHAnsi" w:hAnsiTheme="minorHAnsi" w:cstheme="minorHAnsi"/>
          <w:sz w:val="22"/>
          <w:szCs w:val="22"/>
          <w:lang w:val="en-US"/>
        </w:rPr>
        <w:t xml:space="preserve">also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contains the Requested NSSAI, and this list is being in a NAS message, readable by the AMF. </w:t>
      </w:r>
    </w:p>
    <w:p w14:paraId="45BE4353" w14:textId="2A6348EB" w:rsidR="00935C94" w:rsidRDefault="00935C94" w:rsidP="00935C94">
      <w:pPr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570949">
        <w:rPr>
          <w:rFonts w:asciiTheme="minorHAnsi" w:hAnsiTheme="minorHAnsi" w:cstheme="minorHAnsi"/>
          <w:b/>
          <w:sz w:val="22"/>
          <w:szCs w:val="22"/>
          <w:lang w:val="en-US"/>
        </w:rPr>
        <w:t>2) Indication from RAN -&gt; AMF</w:t>
      </w:r>
    </w:p>
    <w:p w14:paraId="2AA60F07" w14:textId="50C631B0" w:rsidR="00935C94" w:rsidRPr="00935C94" w:rsidRDefault="00935C94" w:rsidP="00935C94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935C94">
        <w:rPr>
          <w:rFonts w:asciiTheme="minorHAnsi" w:hAnsiTheme="minorHAnsi" w:cstheme="minorHAnsi"/>
          <w:sz w:val="22"/>
          <w:szCs w:val="22"/>
          <w:lang w:val="en-US"/>
        </w:rPr>
        <w:t>RAN forwards the dedicated NAS message to the AMF.</w:t>
      </w:r>
    </w:p>
    <w:p w14:paraId="53F9536A" w14:textId="66050E23" w:rsidR="00935C94" w:rsidRPr="00570949" w:rsidRDefault="00935C94" w:rsidP="00935C94">
      <w:pPr>
        <w:rPr>
          <w:rFonts w:asciiTheme="minorHAnsi" w:hAnsiTheme="minorHAnsi" w:cstheme="minorHAnsi"/>
          <w:b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  <w:lang w:val="en-US"/>
        </w:rPr>
        <w:t>3</w:t>
      </w:r>
      <w:r w:rsidRPr="00570949">
        <w:rPr>
          <w:rFonts w:asciiTheme="minorHAnsi" w:hAnsiTheme="minorHAnsi" w:cstheme="minorHAnsi"/>
          <w:b/>
          <w:sz w:val="22"/>
          <w:szCs w:val="22"/>
          <w:lang w:val="en-US"/>
        </w:rPr>
        <w:t xml:space="preserve">) Indication from </w:t>
      </w:r>
      <w:r>
        <w:rPr>
          <w:rFonts w:asciiTheme="minorHAnsi" w:hAnsiTheme="minorHAnsi" w:cstheme="minorHAnsi"/>
          <w:b/>
          <w:sz w:val="22"/>
          <w:szCs w:val="22"/>
          <w:lang w:val="en-US"/>
        </w:rPr>
        <w:t>AMF</w:t>
      </w:r>
      <w:r w:rsidRPr="00570949">
        <w:rPr>
          <w:rFonts w:asciiTheme="minorHAnsi" w:hAnsiTheme="minorHAnsi" w:cstheme="minorHAnsi"/>
          <w:b/>
          <w:sz w:val="22"/>
          <w:szCs w:val="22"/>
          <w:lang w:val="en-US"/>
        </w:rPr>
        <w:t xml:space="preserve"> -&gt; </w:t>
      </w:r>
      <w:r>
        <w:rPr>
          <w:rFonts w:asciiTheme="minorHAnsi" w:hAnsiTheme="minorHAnsi" w:cstheme="minorHAnsi"/>
          <w:b/>
          <w:sz w:val="22"/>
          <w:szCs w:val="22"/>
          <w:lang w:val="en-US"/>
        </w:rPr>
        <w:t>RAN</w:t>
      </w:r>
    </w:p>
    <w:p w14:paraId="765B7241" w14:textId="1FDDC9C8" w:rsidR="00935C94" w:rsidRDefault="00935C94" w:rsidP="007B5FC1">
      <w:pPr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After the AMF has authorized the IAB node, it sends to the RAN the IAB Authorized NGAP IE, agreed at RAN3#103 meeting.</w:t>
      </w:r>
    </w:p>
    <w:p w14:paraId="785C639C" w14:textId="7CC75724" w:rsidR="00935C94" w:rsidRDefault="00935C94" w:rsidP="007B5FC1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935C94">
        <w:rPr>
          <w:rFonts w:asciiTheme="minorHAnsi" w:hAnsiTheme="minorHAnsi" w:cstheme="minorHAnsi"/>
          <w:sz w:val="22"/>
          <w:szCs w:val="22"/>
          <w:lang w:val="en-US"/>
        </w:rPr>
        <w:t xml:space="preserve">The advantage of the above approach is </w:t>
      </w:r>
      <w:r>
        <w:rPr>
          <w:rFonts w:asciiTheme="minorHAnsi" w:hAnsiTheme="minorHAnsi" w:cstheme="minorHAnsi"/>
          <w:sz w:val="22"/>
          <w:szCs w:val="22"/>
          <w:lang w:val="en-US"/>
        </w:rPr>
        <w:t>that no further standardization effort is required</w:t>
      </w:r>
      <w:r w:rsidR="00320119">
        <w:rPr>
          <w:rFonts w:asciiTheme="minorHAnsi" w:hAnsiTheme="minorHAnsi" w:cstheme="minorHAnsi"/>
          <w:sz w:val="22"/>
          <w:szCs w:val="22"/>
          <w:lang w:val="en-US"/>
        </w:rPr>
        <w:t>. The signaling for slicing is mandatory, and there is no obvious reason why it should not be reused for this purpose.</w:t>
      </w:r>
    </w:p>
    <w:p w14:paraId="03DEE632" w14:textId="25EE2C1B" w:rsidR="00A1539B" w:rsidRPr="00A1539B" w:rsidRDefault="00A1539B" w:rsidP="00A1539B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theme="minorHAnsi"/>
          <w:sz w:val="22"/>
          <w:szCs w:val="22"/>
          <w:lang w:val="en-US"/>
        </w:rPr>
      </w:pPr>
      <w:r w:rsidRPr="00A1539B">
        <w:rPr>
          <w:rFonts w:asciiTheme="minorHAnsi" w:hAnsiTheme="minorHAnsi" w:cstheme="minorHAnsi"/>
          <w:sz w:val="22"/>
          <w:szCs w:val="22"/>
          <w:lang w:val="en-US"/>
        </w:rPr>
        <w:t>In the case of IAB EN-DC, the E-UTRAN counterpart of S-NSSAI, i.e. the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IAB-specific</w:t>
      </w:r>
      <w:r w:rsidRPr="00A1539B">
        <w:rPr>
          <w:rFonts w:asciiTheme="minorHAnsi" w:hAnsiTheme="minorHAnsi" w:cstheme="minorHAnsi"/>
          <w:sz w:val="22"/>
          <w:szCs w:val="22"/>
          <w:lang w:val="en-US"/>
        </w:rPr>
        <w:t xml:space="preserve"> DCN-ID can be used in a similar way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as IAB-specific S-NSSAI above</w:t>
      </w:r>
      <w:r w:rsidRPr="00A1539B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1B336F7D" w14:textId="3D1ED2BD" w:rsidR="007B5FC1" w:rsidRPr="007B5FC1" w:rsidRDefault="00320119" w:rsidP="007F4C30">
      <w:pPr>
        <w:spacing w:before="120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 xml:space="preserve">In summary: </w:t>
      </w:r>
    </w:p>
    <w:p w14:paraId="1F48BDFE" w14:textId="09BDCBFE" w:rsidR="007B5FC1" w:rsidRPr="00320119" w:rsidRDefault="007B5FC1" w:rsidP="00320119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theme="minorHAnsi"/>
          <w:sz w:val="22"/>
          <w:szCs w:val="22"/>
          <w:lang w:val="en-US"/>
        </w:rPr>
      </w:pPr>
      <w:r w:rsidRPr="00320119">
        <w:rPr>
          <w:rFonts w:asciiTheme="minorHAnsi" w:hAnsiTheme="minorHAnsi" w:cstheme="minorHAnsi"/>
          <w:sz w:val="22"/>
          <w:szCs w:val="22"/>
          <w:lang w:val="en-US"/>
        </w:rPr>
        <w:t>S</w:t>
      </w:r>
      <w:r w:rsidR="00320119">
        <w:rPr>
          <w:rFonts w:asciiTheme="minorHAnsi" w:hAnsiTheme="minorHAnsi" w:cstheme="minorHAnsi"/>
          <w:sz w:val="22"/>
          <w:szCs w:val="22"/>
          <w:lang w:val="en-US"/>
        </w:rPr>
        <w:t>-NSSAI signaling is mandatory in NR</w:t>
      </w:r>
      <w:r w:rsidR="00DF7CAA">
        <w:rPr>
          <w:rFonts w:asciiTheme="minorHAnsi" w:hAnsiTheme="minorHAnsi" w:cstheme="minorHAnsi"/>
          <w:sz w:val="22"/>
          <w:szCs w:val="22"/>
          <w:lang w:val="en-US"/>
        </w:rPr>
        <w:t>;</w:t>
      </w:r>
    </w:p>
    <w:p w14:paraId="44AD79DD" w14:textId="5DF2F70A" w:rsidR="007B5FC1" w:rsidRPr="00320119" w:rsidRDefault="007B5FC1" w:rsidP="00320119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theme="minorHAnsi"/>
          <w:sz w:val="22"/>
          <w:szCs w:val="22"/>
          <w:lang w:val="en-US"/>
        </w:rPr>
      </w:pPr>
      <w:r w:rsidRPr="00320119">
        <w:rPr>
          <w:rFonts w:asciiTheme="minorHAnsi" w:hAnsiTheme="minorHAnsi" w:cstheme="minorHAnsi"/>
          <w:sz w:val="22"/>
          <w:szCs w:val="22"/>
          <w:lang w:val="en-US"/>
        </w:rPr>
        <w:t xml:space="preserve">A new indicator would just re-invent the wheel when it comes to </w:t>
      </w:r>
      <w:r w:rsidR="00320119">
        <w:rPr>
          <w:rFonts w:asciiTheme="minorHAnsi" w:hAnsiTheme="minorHAnsi" w:cstheme="minorHAnsi"/>
          <w:sz w:val="22"/>
          <w:szCs w:val="22"/>
          <w:lang w:val="en-US"/>
        </w:rPr>
        <w:t>AMF</w:t>
      </w:r>
      <w:r w:rsidRPr="00320119">
        <w:rPr>
          <w:rFonts w:asciiTheme="minorHAnsi" w:hAnsiTheme="minorHAnsi" w:cstheme="minorHAnsi"/>
          <w:sz w:val="22"/>
          <w:szCs w:val="22"/>
          <w:lang w:val="en-US"/>
        </w:rPr>
        <w:t xml:space="preserve"> selection etc. It is better to use what we </w:t>
      </w:r>
      <w:r w:rsidR="00DF7CAA">
        <w:rPr>
          <w:rFonts w:asciiTheme="minorHAnsi" w:hAnsiTheme="minorHAnsi" w:cstheme="minorHAnsi"/>
          <w:sz w:val="22"/>
          <w:szCs w:val="22"/>
          <w:lang w:val="en-US"/>
        </w:rPr>
        <w:t xml:space="preserve">already </w:t>
      </w:r>
      <w:r w:rsidRPr="00320119">
        <w:rPr>
          <w:rFonts w:asciiTheme="minorHAnsi" w:hAnsiTheme="minorHAnsi" w:cstheme="minorHAnsi"/>
          <w:sz w:val="22"/>
          <w:szCs w:val="22"/>
          <w:lang w:val="en-US"/>
        </w:rPr>
        <w:t>have, to get consistent handling</w:t>
      </w:r>
      <w:r w:rsidR="00DF7CAA">
        <w:rPr>
          <w:rFonts w:asciiTheme="minorHAnsi" w:hAnsiTheme="minorHAnsi" w:cstheme="minorHAnsi"/>
          <w:sz w:val="22"/>
          <w:szCs w:val="22"/>
          <w:lang w:val="en-US"/>
        </w:rPr>
        <w:t>;</w:t>
      </w:r>
    </w:p>
    <w:p w14:paraId="4E28DCCA" w14:textId="614EBF5C" w:rsidR="007B5FC1" w:rsidRPr="00320119" w:rsidRDefault="007B5FC1" w:rsidP="00320119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theme="minorHAnsi"/>
          <w:sz w:val="22"/>
          <w:szCs w:val="22"/>
          <w:lang w:val="en-US"/>
        </w:rPr>
      </w:pPr>
      <w:r w:rsidRPr="00320119">
        <w:rPr>
          <w:rFonts w:asciiTheme="minorHAnsi" w:hAnsiTheme="minorHAnsi" w:cstheme="minorHAnsi"/>
          <w:sz w:val="22"/>
          <w:szCs w:val="22"/>
          <w:lang w:val="en-US"/>
        </w:rPr>
        <w:t xml:space="preserve">We should as much as possible minimize RRC impacts of IAB since it would </w:t>
      </w:r>
      <w:r w:rsidR="00320119">
        <w:rPr>
          <w:rFonts w:asciiTheme="minorHAnsi" w:hAnsiTheme="minorHAnsi" w:cstheme="minorHAnsi"/>
          <w:sz w:val="22"/>
          <w:szCs w:val="22"/>
          <w:lang w:val="en-US"/>
        </w:rPr>
        <w:t>affect</w:t>
      </w:r>
      <w:r w:rsidRPr="00320119">
        <w:rPr>
          <w:rFonts w:asciiTheme="minorHAnsi" w:hAnsiTheme="minorHAnsi" w:cstheme="minorHAnsi"/>
          <w:sz w:val="22"/>
          <w:szCs w:val="22"/>
          <w:lang w:val="en-US"/>
        </w:rPr>
        <w:t xml:space="preserve"> the UE protocols for something not related to UEs</w:t>
      </w:r>
      <w:r w:rsidR="00DF7CAA">
        <w:rPr>
          <w:rFonts w:asciiTheme="minorHAnsi" w:hAnsiTheme="minorHAnsi" w:cstheme="minorHAnsi"/>
          <w:sz w:val="22"/>
          <w:szCs w:val="22"/>
          <w:lang w:val="en-US"/>
        </w:rPr>
        <w:t>;</w:t>
      </w:r>
    </w:p>
    <w:p w14:paraId="10AB127E" w14:textId="77A12967" w:rsidR="007B5FC1" w:rsidRDefault="007B5FC1" w:rsidP="00320119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theme="minorHAnsi"/>
          <w:sz w:val="22"/>
          <w:szCs w:val="22"/>
          <w:lang w:val="en-US"/>
        </w:rPr>
      </w:pPr>
      <w:r w:rsidRPr="00320119">
        <w:rPr>
          <w:rFonts w:asciiTheme="minorHAnsi" w:hAnsiTheme="minorHAnsi" w:cstheme="minorHAnsi"/>
          <w:sz w:val="22"/>
          <w:szCs w:val="22"/>
          <w:lang w:val="en-US"/>
        </w:rPr>
        <w:t>There is no technical reason why slicing</w:t>
      </w:r>
      <w:r w:rsidR="00320119">
        <w:rPr>
          <w:rFonts w:asciiTheme="minorHAnsi" w:hAnsiTheme="minorHAnsi" w:cstheme="minorHAnsi"/>
          <w:sz w:val="22"/>
          <w:szCs w:val="22"/>
          <w:lang w:val="en-US"/>
        </w:rPr>
        <w:t>-based approach</w:t>
      </w:r>
      <w:r w:rsidRPr="00320119">
        <w:rPr>
          <w:rFonts w:asciiTheme="minorHAnsi" w:hAnsiTheme="minorHAnsi" w:cstheme="minorHAnsi"/>
          <w:sz w:val="22"/>
          <w:szCs w:val="22"/>
          <w:lang w:val="en-US"/>
        </w:rPr>
        <w:t xml:space="preserve"> would not work. It might even be more future</w:t>
      </w:r>
      <w:r w:rsidR="00320119">
        <w:rPr>
          <w:rFonts w:asciiTheme="minorHAnsi" w:hAnsiTheme="minorHAnsi" w:cstheme="minorHAnsi"/>
          <w:sz w:val="22"/>
          <w:szCs w:val="22"/>
          <w:lang w:val="en-US"/>
        </w:rPr>
        <w:t>-</w:t>
      </w:r>
      <w:r w:rsidRPr="00320119">
        <w:rPr>
          <w:rFonts w:asciiTheme="minorHAnsi" w:hAnsiTheme="minorHAnsi" w:cstheme="minorHAnsi"/>
          <w:sz w:val="22"/>
          <w:szCs w:val="22"/>
          <w:lang w:val="en-US"/>
        </w:rPr>
        <w:t>proof since operator could introduce separate types of IAB nodes, e.g. for different frequency bands, for different types of deployments, which may need to be handled separately</w:t>
      </w:r>
      <w:r w:rsidR="00DF7CAA">
        <w:rPr>
          <w:rFonts w:asciiTheme="minorHAnsi" w:hAnsiTheme="minorHAnsi" w:cstheme="minorHAnsi"/>
          <w:sz w:val="22"/>
          <w:szCs w:val="22"/>
          <w:lang w:val="en-US"/>
        </w:rPr>
        <w:t>;</w:t>
      </w:r>
    </w:p>
    <w:p w14:paraId="21D76C96" w14:textId="3D313B24" w:rsidR="00DF7CAA" w:rsidRPr="00320119" w:rsidRDefault="00DF7CAA" w:rsidP="00320119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In the case of IAB EN-DC, the E-UTRAN counterpart of S-NSSAI, i.e. the DCN</w:t>
      </w:r>
      <w:r w:rsidR="00A1539B">
        <w:rPr>
          <w:rFonts w:asciiTheme="minorHAnsi" w:hAnsiTheme="minorHAnsi" w:cstheme="minorHAnsi"/>
          <w:sz w:val="22"/>
          <w:szCs w:val="22"/>
          <w:lang w:val="en-US"/>
        </w:rPr>
        <w:t>-</w:t>
      </w:r>
      <w:r>
        <w:rPr>
          <w:rFonts w:asciiTheme="minorHAnsi" w:hAnsiTheme="minorHAnsi" w:cstheme="minorHAnsi"/>
          <w:sz w:val="22"/>
          <w:szCs w:val="22"/>
          <w:lang w:val="en-US"/>
        </w:rPr>
        <w:t>ID, can be used in a similar way.</w:t>
      </w:r>
    </w:p>
    <w:p w14:paraId="1A247E4C" w14:textId="44FCD17A" w:rsidR="00062749" w:rsidRDefault="00AD7D6B" w:rsidP="00062749">
      <w:pPr>
        <w:pStyle w:val="Heading2"/>
        <w:rPr>
          <w:rFonts w:asciiTheme="minorHAnsi" w:hAnsiTheme="minorHAnsi" w:cstheme="minorHAnsi"/>
          <w:sz w:val="36"/>
        </w:rPr>
      </w:pPr>
      <w:r>
        <w:rPr>
          <w:rFonts w:asciiTheme="minorHAnsi" w:hAnsiTheme="minorHAnsi" w:cstheme="minorHAnsi"/>
          <w:sz w:val="36"/>
        </w:rPr>
        <w:t>Solution</w:t>
      </w:r>
      <w:r w:rsidR="00062749" w:rsidRPr="00062749">
        <w:rPr>
          <w:rFonts w:asciiTheme="minorHAnsi" w:hAnsiTheme="minorHAnsi" w:cstheme="minorHAnsi"/>
          <w:sz w:val="36"/>
        </w:rPr>
        <w:t xml:space="preserve"> </w:t>
      </w:r>
      <w:r w:rsidR="00062749">
        <w:rPr>
          <w:rFonts w:asciiTheme="minorHAnsi" w:hAnsiTheme="minorHAnsi" w:cstheme="minorHAnsi"/>
          <w:sz w:val="36"/>
        </w:rPr>
        <w:t>2</w:t>
      </w:r>
      <w:r w:rsidR="00062749" w:rsidRPr="00062749">
        <w:rPr>
          <w:rFonts w:asciiTheme="minorHAnsi" w:hAnsiTheme="minorHAnsi" w:cstheme="minorHAnsi"/>
          <w:sz w:val="36"/>
        </w:rPr>
        <w:t xml:space="preserve">: </w:t>
      </w:r>
      <w:r w:rsidR="00062749">
        <w:rPr>
          <w:rFonts w:asciiTheme="minorHAnsi" w:hAnsiTheme="minorHAnsi" w:cstheme="minorHAnsi"/>
          <w:sz w:val="36"/>
        </w:rPr>
        <w:t xml:space="preserve">Indication via </w:t>
      </w:r>
      <w:r w:rsidR="00320119">
        <w:rPr>
          <w:rFonts w:asciiTheme="minorHAnsi" w:hAnsiTheme="minorHAnsi" w:cstheme="minorHAnsi"/>
          <w:sz w:val="36"/>
        </w:rPr>
        <w:t>new signa</w:t>
      </w:r>
      <w:r w:rsidR="00E95E09">
        <w:rPr>
          <w:rFonts w:asciiTheme="minorHAnsi" w:hAnsiTheme="minorHAnsi" w:cstheme="minorHAnsi"/>
          <w:sz w:val="36"/>
        </w:rPr>
        <w:t>l</w:t>
      </w:r>
      <w:r w:rsidR="00320119">
        <w:rPr>
          <w:rFonts w:asciiTheme="minorHAnsi" w:hAnsiTheme="minorHAnsi" w:cstheme="minorHAnsi"/>
          <w:sz w:val="36"/>
        </w:rPr>
        <w:t>ling</w:t>
      </w:r>
    </w:p>
    <w:p w14:paraId="1DC78E4E" w14:textId="4232E639" w:rsidR="00AD7D6B" w:rsidRDefault="00AD7D6B" w:rsidP="00AD7D6B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In this solution, the IAB node explicitly indicates to the network its IAB capability, which would require a change to the </w:t>
      </w:r>
      <w:r w:rsidR="00027BFE">
        <w:rPr>
          <w:rFonts w:asciiTheme="minorHAnsi" w:hAnsiTheme="minorHAnsi" w:cstheme="minorHAnsi"/>
          <w:sz w:val="22"/>
        </w:rPr>
        <w:t>RRC signaling</w:t>
      </w:r>
      <w:r>
        <w:rPr>
          <w:rFonts w:asciiTheme="minorHAnsi" w:hAnsiTheme="minorHAnsi" w:cstheme="minorHAnsi"/>
          <w:sz w:val="22"/>
        </w:rPr>
        <w:t>. Furthermore, a new IAB capability indication IE would need to be introduced into the INITIAL UE MESSAGE, as opposed to Solution 1, where no standardization impact exists.</w:t>
      </w:r>
    </w:p>
    <w:p w14:paraId="26099729" w14:textId="4AB7BA73" w:rsidR="004C3C27" w:rsidRDefault="004C3C27" w:rsidP="004C3C27">
      <w:pPr>
        <w:pStyle w:val="Heading2"/>
        <w:rPr>
          <w:rFonts w:asciiTheme="minorHAnsi" w:hAnsiTheme="minorHAnsi" w:cstheme="minorHAnsi"/>
          <w:sz w:val="36"/>
        </w:rPr>
      </w:pPr>
      <w:r>
        <w:rPr>
          <w:rFonts w:asciiTheme="minorHAnsi" w:hAnsiTheme="minorHAnsi" w:cstheme="minorHAnsi"/>
          <w:sz w:val="36"/>
        </w:rPr>
        <w:t>Solution</w:t>
      </w:r>
      <w:r w:rsidRPr="00062749">
        <w:rPr>
          <w:rFonts w:asciiTheme="minorHAnsi" w:hAnsiTheme="minorHAnsi" w:cstheme="minorHAnsi"/>
          <w:sz w:val="36"/>
        </w:rPr>
        <w:t xml:space="preserve"> </w:t>
      </w:r>
      <w:r>
        <w:rPr>
          <w:rFonts w:asciiTheme="minorHAnsi" w:hAnsiTheme="minorHAnsi" w:cstheme="minorHAnsi"/>
          <w:sz w:val="36"/>
        </w:rPr>
        <w:t>3</w:t>
      </w:r>
      <w:r w:rsidRPr="00062749">
        <w:rPr>
          <w:rFonts w:asciiTheme="minorHAnsi" w:hAnsiTheme="minorHAnsi" w:cstheme="minorHAnsi"/>
          <w:sz w:val="36"/>
        </w:rPr>
        <w:t xml:space="preserve">: </w:t>
      </w:r>
      <w:r>
        <w:rPr>
          <w:rFonts w:asciiTheme="minorHAnsi" w:hAnsiTheme="minorHAnsi" w:cstheme="minorHAnsi"/>
          <w:sz w:val="36"/>
        </w:rPr>
        <w:t xml:space="preserve">Indication via </w:t>
      </w:r>
      <w:r w:rsidR="0002402E">
        <w:rPr>
          <w:rFonts w:asciiTheme="minorHAnsi" w:hAnsiTheme="minorHAnsi" w:cstheme="minorHAnsi"/>
          <w:sz w:val="36"/>
        </w:rPr>
        <w:t>autho</w:t>
      </w:r>
      <w:bookmarkStart w:id="0" w:name="_GoBack"/>
      <w:bookmarkEnd w:id="0"/>
      <w:r w:rsidR="0002402E">
        <w:rPr>
          <w:rFonts w:asciiTheme="minorHAnsi" w:hAnsiTheme="minorHAnsi" w:cstheme="minorHAnsi"/>
          <w:sz w:val="36"/>
        </w:rPr>
        <w:t>rization info</w:t>
      </w:r>
      <w:r w:rsidR="00A36CB9">
        <w:rPr>
          <w:rFonts w:asciiTheme="minorHAnsi" w:hAnsiTheme="minorHAnsi" w:cstheme="minorHAnsi"/>
          <w:sz w:val="36"/>
        </w:rPr>
        <w:t>rmation</w:t>
      </w:r>
    </w:p>
    <w:p w14:paraId="0E12DF67" w14:textId="77777777" w:rsidR="004B14AE" w:rsidRDefault="004B14AE" w:rsidP="004B14AE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In this solution, the UDM stores IAB-MT’s subscription data, including IAB node authorization. When the IAB-MT </w:t>
      </w:r>
      <w:r>
        <w:rPr>
          <w:rFonts w:asciiTheme="minorHAnsi" w:eastAsia="SimSun" w:hAnsiTheme="minorHAnsi" w:cstheme="minorHAnsi" w:hint="eastAsia"/>
          <w:sz w:val="22"/>
          <w:lang w:val="en-US"/>
        </w:rPr>
        <w:t>attaches</w:t>
      </w:r>
      <w:r>
        <w:rPr>
          <w:rFonts w:asciiTheme="minorHAnsi" w:hAnsiTheme="minorHAnsi" w:cstheme="minorHAnsi"/>
          <w:sz w:val="22"/>
        </w:rPr>
        <w:t xml:space="preserve"> to the network, the NGC may retrieve the IAB-node authorization information from UDM, and then </w:t>
      </w:r>
      <w:r>
        <w:rPr>
          <w:rFonts w:asciiTheme="minorHAnsi" w:eastAsia="SimSun" w:hAnsiTheme="minorHAnsi" w:cstheme="minorHAnsi" w:hint="eastAsia"/>
          <w:sz w:val="22"/>
          <w:lang w:val="en-US"/>
        </w:rPr>
        <w:t>send</w:t>
      </w:r>
      <w:r>
        <w:rPr>
          <w:rFonts w:asciiTheme="minorHAnsi" w:hAnsiTheme="minorHAnsi" w:cstheme="minorHAnsi"/>
          <w:sz w:val="22"/>
        </w:rPr>
        <w:t xml:space="preserve"> the IAB-node authorization</w:t>
      </w:r>
      <w:r>
        <w:rPr>
          <w:rFonts w:asciiTheme="minorHAnsi" w:eastAsia="SimSun" w:hAnsiTheme="minorHAnsi" w:cstheme="minorHAnsi" w:hint="eastAsia"/>
          <w:sz w:val="22"/>
          <w:lang w:val="en-US"/>
        </w:rPr>
        <w:t xml:space="preserve"> to donor CU</w:t>
      </w:r>
      <w:r>
        <w:rPr>
          <w:rFonts w:asciiTheme="minorHAnsi" w:hAnsiTheme="minorHAnsi" w:cstheme="minorHAnsi"/>
          <w:sz w:val="22"/>
        </w:rPr>
        <w:t xml:space="preserve">. </w:t>
      </w:r>
    </w:p>
    <w:p w14:paraId="5354562A" w14:textId="77777777" w:rsidR="00320119" w:rsidRPr="00F34542" w:rsidRDefault="00320119" w:rsidP="00320119">
      <w:pPr>
        <w:pStyle w:val="Heading1"/>
        <w:rPr>
          <w:rFonts w:asciiTheme="minorHAnsi" w:hAnsiTheme="minorHAnsi" w:cstheme="minorHAnsi"/>
          <w:sz w:val="40"/>
        </w:rPr>
      </w:pPr>
      <w:r w:rsidRPr="00F34542">
        <w:rPr>
          <w:rFonts w:asciiTheme="minorHAnsi" w:hAnsiTheme="minorHAnsi" w:cstheme="minorHAnsi"/>
          <w:sz w:val="40"/>
        </w:rPr>
        <w:t>Discussion</w:t>
      </w:r>
    </w:p>
    <w:p w14:paraId="7589E998" w14:textId="67CD7F61" w:rsidR="00320119" w:rsidRPr="00320119" w:rsidRDefault="00320119" w:rsidP="00DB074E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320119">
        <w:rPr>
          <w:rFonts w:asciiTheme="minorHAnsi" w:hAnsiTheme="minorHAnsi" w:cstheme="minorHAnsi"/>
          <w:sz w:val="22"/>
          <w:szCs w:val="22"/>
        </w:rPr>
        <w:t xml:space="preserve">In this contribution, we discussed the issue of IAB capability indication from the IAB node side. The following </w:t>
      </w:r>
      <w:r>
        <w:rPr>
          <w:rFonts w:asciiTheme="minorHAnsi" w:hAnsiTheme="minorHAnsi" w:cstheme="minorHAnsi"/>
          <w:sz w:val="22"/>
          <w:szCs w:val="22"/>
          <w:lang w:val="en-US"/>
        </w:rPr>
        <w:t>is proposed:</w:t>
      </w:r>
    </w:p>
    <w:p w14:paraId="709B990B" w14:textId="72CAF065" w:rsidR="004C3C27" w:rsidRDefault="004C3C27" w:rsidP="004C3C27">
      <w:pPr>
        <w:rPr>
          <w:rFonts w:asciiTheme="minorHAnsi" w:hAnsiTheme="minorHAnsi" w:cstheme="minorHAnsi"/>
          <w:b/>
          <w:sz w:val="22"/>
        </w:rPr>
      </w:pPr>
      <w:r w:rsidRPr="00320119">
        <w:rPr>
          <w:rFonts w:asciiTheme="minorHAnsi" w:hAnsiTheme="minorHAnsi" w:cstheme="minorHAnsi"/>
          <w:b/>
          <w:sz w:val="22"/>
        </w:rPr>
        <w:t>Proposal</w:t>
      </w:r>
      <w:r w:rsidR="00AC588F">
        <w:rPr>
          <w:rFonts w:asciiTheme="minorHAnsi" w:hAnsiTheme="minorHAnsi" w:cstheme="minorHAnsi"/>
          <w:b/>
          <w:sz w:val="22"/>
        </w:rPr>
        <w:t xml:space="preserve"> 1</w:t>
      </w:r>
      <w:r w:rsidRPr="00320119">
        <w:rPr>
          <w:rFonts w:asciiTheme="minorHAnsi" w:hAnsiTheme="minorHAnsi" w:cstheme="minorHAnsi"/>
          <w:b/>
          <w:sz w:val="22"/>
        </w:rPr>
        <w:t xml:space="preserve">: RAN3 to </w:t>
      </w:r>
      <w:r>
        <w:rPr>
          <w:rFonts w:asciiTheme="minorHAnsi" w:hAnsiTheme="minorHAnsi" w:cstheme="minorHAnsi"/>
          <w:b/>
          <w:sz w:val="22"/>
        </w:rPr>
        <w:t>further study all three listed solutions.</w:t>
      </w:r>
    </w:p>
    <w:p w14:paraId="3DCB5CED" w14:textId="30C76C15" w:rsidR="00320119" w:rsidRPr="002F0CC0" w:rsidRDefault="00AC588F" w:rsidP="004C3C27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</w:rPr>
        <w:t xml:space="preserve">Proposal 2: </w:t>
      </w:r>
      <w:r w:rsidR="00A65DDF">
        <w:rPr>
          <w:rFonts w:asciiTheme="minorHAnsi" w:hAnsiTheme="minorHAnsi" w:cstheme="minorHAnsi"/>
          <w:b/>
          <w:sz w:val="22"/>
        </w:rPr>
        <w:t>More than one final solution is possible.</w:t>
      </w:r>
    </w:p>
    <w:sectPr w:rsidR="00320119" w:rsidRPr="002F0CC0" w:rsidSect="00611443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851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0D4693" w14:textId="77777777" w:rsidR="00AC1979" w:rsidRDefault="00AC1979">
      <w:pPr>
        <w:spacing w:after="0"/>
      </w:pPr>
      <w:r>
        <w:separator/>
      </w:r>
    </w:p>
  </w:endnote>
  <w:endnote w:type="continuationSeparator" w:id="0">
    <w:p w14:paraId="2C574A5F" w14:textId="77777777" w:rsidR="00AC1979" w:rsidRDefault="00AC19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20119470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A2648B" w14:textId="686CAD28" w:rsidR="00320119" w:rsidRDefault="0032011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17AD5BAB" w:rsidR="009C2A2D" w:rsidRDefault="00AC1979" w:rsidP="00313FD6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44027A" w14:textId="77777777" w:rsidR="00AC1979" w:rsidRDefault="00AC1979">
      <w:pPr>
        <w:spacing w:after="0"/>
      </w:pPr>
      <w:r>
        <w:separator/>
      </w:r>
    </w:p>
  </w:footnote>
  <w:footnote w:type="continuationSeparator" w:id="0">
    <w:p w14:paraId="2A4CDD95" w14:textId="77777777" w:rsidR="00AC1979" w:rsidRDefault="00AC19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55E5F" w14:textId="77777777" w:rsidR="009C2A2D" w:rsidRDefault="00BF52B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2E13EA"/>
    <w:multiLevelType w:val="hybridMultilevel"/>
    <w:tmpl w:val="04242C9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54699"/>
    <w:multiLevelType w:val="hybridMultilevel"/>
    <w:tmpl w:val="46B4E6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46801"/>
    <w:multiLevelType w:val="hybridMultilevel"/>
    <w:tmpl w:val="845E7F16"/>
    <w:lvl w:ilvl="0" w:tplc="041D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" w15:restartNumberingAfterBreak="0">
    <w:nsid w:val="22775FDE"/>
    <w:multiLevelType w:val="hybridMultilevel"/>
    <w:tmpl w:val="2992328A"/>
    <w:lvl w:ilvl="0" w:tplc="7BDAD94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03348F"/>
    <w:multiLevelType w:val="hybridMultilevel"/>
    <w:tmpl w:val="1812B69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486C8E"/>
    <w:multiLevelType w:val="hybridMultilevel"/>
    <w:tmpl w:val="AD203606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9461F6"/>
    <w:multiLevelType w:val="hybridMultilevel"/>
    <w:tmpl w:val="BEE4A07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B42084"/>
    <w:multiLevelType w:val="hybridMultilevel"/>
    <w:tmpl w:val="36500FEC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472D5079"/>
    <w:multiLevelType w:val="hybridMultilevel"/>
    <w:tmpl w:val="F2763F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B117D7"/>
    <w:multiLevelType w:val="hybridMultilevel"/>
    <w:tmpl w:val="B52612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BC3349"/>
    <w:multiLevelType w:val="hybridMultilevel"/>
    <w:tmpl w:val="487420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2E29DB"/>
    <w:multiLevelType w:val="hybridMultilevel"/>
    <w:tmpl w:val="F850BA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BD3834"/>
    <w:multiLevelType w:val="hybridMultilevel"/>
    <w:tmpl w:val="AD7045E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8"/>
  </w:num>
  <w:num w:numId="5">
    <w:abstractNumId w:val="1"/>
  </w:num>
  <w:num w:numId="6">
    <w:abstractNumId w:val="10"/>
  </w:num>
  <w:num w:numId="7">
    <w:abstractNumId w:val="3"/>
  </w:num>
  <w:num w:numId="8">
    <w:abstractNumId w:val="12"/>
  </w:num>
  <w:num w:numId="9">
    <w:abstractNumId w:val="4"/>
  </w:num>
  <w:num w:numId="10">
    <w:abstractNumId w:val="13"/>
  </w:num>
  <w:num w:numId="11">
    <w:abstractNumId w:val="2"/>
  </w:num>
  <w:num w:numId="12">
    <w:abstractNumId w:val="9"/>
  </w:num>
  <w:num w:numId="13">
    <w:abstractNumId w:val="5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2885"/>
    <w:rsid w:val="00006C0C"/>
    <w:rsid w:val="0001271C"/>
    <w:rsid w:val="0002402E"/>
    <w:rsid w:val="00026FFE"/>
    <w:rsid w:val="00027BFE"/>
    <w:rsid w:val="0003387D"/>
    <w:rsid w:val="00033D0C"/>
    <w:rsid w:val="00035ED7"/>
    <w:rsid w:val="00062749"/>
    <w:rsid w:val="0006293B"/>
    <w:rsid w:val="000718E7"/>
    <w:rsid w:val="00071F84"/>
    <w:rsid w:val="00072187"/>
    <w:rsid w:val="0008167C"/>
    <w:rsid w:val="00084AA2"/>
    <w:rsid w:val="000867A9"/>
    <w:rsid w:val="000A20E0"/>
    <w:rsid w:val="000B6DC0"/>
    <w:rsid w:val="000C2FDF"/>
    <w:rsid w:val="000D5658"/>
    <w:rsid w:val="000D58CE"/>
    <w:rsid w:val="000F1D60"/>
    <w:rsid w:val="000F2D6E"/>
    <w:rsid w:val="000F7B1F"/>
    <w:rsid w:val="000F7EC0"/>
    <w:rsid w:val="001239E4"/>
    <w:rsid w:val="001322AD"/>
    <w:rsid w:val="00134D87"/>
    <w:rsid w:val="00146757"/>
    <w:rsid w:val="00146E6F"/>
    <w:rsid w:val="00196D2F"/>
    <w:rsid w:val="001A24F1"/>
    <w:rsid w:val="001A6F9D"/>
    <w:rsid w:val="001B6F05"/>
    <w:rsid w:val="001F0B8B"/>
    <w:rsid w:val="002007CA"/>
    <w:rsid w:val="002010E2"/>
    <w:rsid w:val="00223167"/>
    <w:rsid w:val="00223B13"/>
    <w:rsid w:val="00224C54"/>
    <w:rsid w:val="00230AB6"/>
    <w:rsid w:val="00236EC8"/>
    <w:rsid w:val="00240F65"/>
    <w:rsid w:val="0024500A"/>
    <w:rsid w:val="002849B3"/>
    <w:rsid w:val="002A65D8"/>
    <w:rsid w:val="002E461A"/>
    <w:rsid w:val="002F0CC0"/>
    <w:rsid w:val="002F4529"/>
    <w:rsid w:val="00303CFD"/>
    <w:rsid w:val="0031257C"/>
    <w:rsid w:val="00320119"/>
    <w:rsid w:val="00334956"/>
    <w:rsid w:val="003477AC"/>
    <w:rsid w:val="00354927"/>
    <w:rsid w:val="00397571"/>
    <w:rsid w:val="003B2FED"/>
    <w:rsid w:val="003D66F6"/>
    <w:rsid w:val="004153F1"/>
    <w:rsid w:val="004313E3"/>
    <w:rsid w:val="0043165B"/>
    <w:rsid w:val="00456461"/>
    <w:rsid w:val="0047000F"/>
    <w:rsid w:val="00474F36"/>
    <w:rsid w:val="00482974"/>
    <w:rsid w:val="004851B3"/>
    <w:rsid w:val="0049687E"/>
    <w:rsid w:val="004A4E98"/>
    <w:rsid w:val="004A6EC2"/>
    <w:rsid w:val="004B14AE"/>
    <w:rsid w:val="004C3C27"/>
    <w:rsid w:val="004C430D"/>
    <w:rsid w:val="004D569D"/>
    <w:rsid w:val="004D5C50"/>
    <w:rsid w:val="004E0723"/>
    <w:rsid w:val="004F611D"/>
    <w:rsid w:val="0050306A"/>
    <w:rsid w:val="00513DB5"/>
    <w:rsid w:val="005158E0"/>
    <w:rsid w:val="0053100B"/>
    <w:rsid w:val="005423F1"/>
    <w:rsid w:val="00542E7B"/>
    <w:rsid w:val="00561ED1"/>
    <w:rsid w:val="00570949"/>
    <w:rsid w:val="005764D2"/>
    <w:rsid w:val="0058442B"/>
    <w:rsid w:val="00586FB0"/>
    <w:rsid w:val="005A12F8"/>
    <w:rsid w:val="005B62AC"/>
    <w:rsid w:val="005C39D8"/>
    <w:rsid w:val="005D2BC6"/>
    <w:rsid w:val="00600631"/>
    <w:rsid w:val="00602460"/>
    <w:rsid w:val="00611443"/>
    <w:rsid w:val="00614DF2"/>
    <w:rsid w:val="00617BC7"/>
    <w:rsid w:val="006266ED"/>
    <w:rsid w:val="006356C6"/>
    <w:rsid w:val="00636EEB"/>
    <w:rsid w:val="00652628"/>
    <w:rsid w:val="0065429D"/>
    <w:rsid w:val="00661DA3"/>
    <w:rsid w:val="006652BC"/>
    <w:rsid w:val="00667F76"/>
    <w:rsid w:val="00692006"/>
    <w:rsid w:val="006C7C28"/>
    <w:rsid w:val="006D1C64"/>
    <w:rsid w:val="006D5281"/>
    <w:rsid w:val="006D5F35"/>
    <w:rsid w:val="0070099B"/>
    <w:rsid w:val="00707FB5"/>
    <w:rsid w:val="00712786"/>
    <w:rsid w:val="00714CE2"/>
    <w:rsid w:val="00720A3B"/>
    <w:rsid w:val="0076731F"/>
    <w:rsid w:val="0077725A"/>
    <w:rsid w:val="00777685"/>
    <w:rsid w:val="00783B29"/>
    <w:rsid w:val="00785311"/>
    <w:rsid w:val="007927C0"/>
    <w:rsid w:val="007A24CC"/>
    <w:rsid w:val="007B5FC1"/>
    <w:rsid w:val="007F106A"/>
    <w:rsid w:val="007F4C30"/>
    <w:rsid w:val="0080484C"/>
    <w:rsid w:val="00804C96"/>
    <w:rsid w:val="008115BE"/>
    <w:rsid w:val="00814E70"/>
    <w:rsid w:val="008165C3"/>
    <w:rsid w:val="00816FFD"/>
    <w:rsid w:val="00824999"/>
    <w:rsid w:val="00833167"/>
    <w:rsid w:val="00833C19"/>
    <w:rsid w:val="00845137"/>
    <w:rsid w:val="00865C1D"/>
    <w:rsid w:val="008712D4"/>
    <w:rsid w:val="00873406"/>
    <w:rsid w:val="00874414"/>
    <w:rsid w:val="00895137"/>
    <w:rsid w:val="008B0C15"/>
    <w:rsid w:val="008C2651"/>
    <w:rsid w:val="008C3C9C"/>
    <w:rsid w:val="008C7C91"/>
    <w:rsid w:val="008E00A3"/>
    <w:rsid w:val="008E1F01"/>
    <w:rsid w:val="008E62B1"/>
    <w:rsid w:val="008E756D"/>
    <w:rsid w:val="008E77DE"/>
    <w:rsid w:val="00902A82"/>
    <w:rsid w:val="0090609C"/>
    <w:rsid w:val="0090759F"/>
    <w:rsid w:val="00922A31"/>
    <w:rsid w:val="00924613"/>
    <w:rsid w:val="00933918"/>
    <w:rsid w:val="00935C94"/>
    <w:rsid w:val="00983CBC"/>
    <w:rsid w:val="0099087B"/>
    <w:rsid w:val="009C30C7"/>
    <w:rsid w:val="009C535E"/>
    <w:rsid w:val="009D1BBE"/>
    <w:rsid w:val="009D43BA"/>
    <w:rsid w:val="009F3767"/>
    <w:rsid w:val="00A1503F"/>
    <w:rsid w:val="00A1539B"/>
    <w:rsid w:val="00A16577"/>
    <w:rsid w:val="00A250A0"/>
    <w:rsid w:val="00A346ED"/>
    <w:rsid w:val="00A349AB"/>
    <w:rsid w:val="00A34DE0"/>
    <w:rsid w:val="00A36CB9"/>
    <w:rsid w:val="00A45885"/>
    <w:rsid w:val="00A65DDF"/>
    <w:rsid w:val="00A7635D"/>
    <w:rsid w:val="00A9318B"/>
    <w:rsid w:val="00AB3196"/>
    <w:rsid w:val="00AC0B80"/>
    <w:rsid w:val="00AC1979"/>
    <w:rsid w:val="00AC588F"/>
    <w:rsid w:val="00AD7922"/>
    <w:rsid w:val="00AD7D6B"/>
    <w:rsid w:val="00AF281A"/>
    <w:rsid w:val="00B0374E"/>
    <w:rsid w:val="00B13593"/>
    <w:rsid w:val="00B14DEF"/>
    <w:rsid w:val="00B22108"/>
    <w:rsid w:val="00B3728A"/>
    <w:rsid w:val="00B4314F"/>
    <w:rsid w:val="00B63F69"/>
    <w:rsid w:val="00BA2BA3"/>
    <w:rsid w:val="00BB644C"/>
    <w:rsid w:val="00BE5E69"/>
    <w:rsid w:val="00BF22B6"/>
    <w:rsid w:val="00BF32C1"/>
    <w:rsid w:val="00BF52B4"/>
    <w:rsid w:val="00C11AE5"/>
    <w:rsid w:val="00C149EC"/>
    <w:rsid w:val="00C1754C"/>
    <w:rsid w:val="00C240EE"/>
    <w:rsid w:val="00C36DCB"/>
    <w:rsid w:val="00C6077E"/>
    <w:rsid w:val="00C739A3"/>
    <w:rsid w:val="00C839FA"/>
    <w:rsid w:val="00C94077"/>
    <w:rsid w:val="00CB158F"/>
    <w:rsid w:val="00CB3F4F"/>
    <w:rsid w:val="00CC155C"/>
    <w:rsid w:val="00CC331B"/>
    <w:rsid w:val="00CD5F1D"/>
    <w:rsid w:val="00CF513C"/>
    <w:rsid w:val="00D17AD8"/>
    <w:rsid w:val="00D408AF"/>
    <w:rsid w:val="00D6672C"/>
    <w:rsid w:val="00D84DB6"/>
    <w:rsid w:val="00D85416"/>
    <w:rsid w:val="00D85EC4"/>
    <w:rsid w:val="00D90766"/>
    <w:rsid w:val="00D91FA1"/>
    <w:rsid w:val="00DA1B03"/>
    <w:rsid w:val="00DA24AE"/>
    <w:rsid w:val="00DB074E"/>
    <w:rsid w:val="00DB4445"/>
    <w:rsid w:val="00DD46B4"/>
    <w:rsid w:val="00DE0B52"/>
    <w:rsid w:val="00DF7CAA"/>
    <w:rsid w:val="00E06D8F"/>
    <w:rsid w:val="00E17960"/>
    <w:rsid w:val="00E4268B"/>
    <w:rsid w:val="00E42A3D"/>
    <w:rsid w:val="00E4753B"/>
    <w:rsid w:val="00E47C85"/>
    <w:rsid w:val="00E518CD"/>
    <w:rsid w:val="00E61027"/>
    <w:rsid w:val="00E65ED2"/>
    <w:rsid w:val="00E66C70"/>
    <w:rsid w:val="00E7795C"/>
    <w:rsid w:val="00E810AB"/>
    <w:rsid w:val="00E8479B"/>
    <w:rsid w:val="00E95E09"/>
    <w:rsid w:val="00F13166"/>
    <w:rsid w:val="00F23F8D"/>
    <w:rsid w:val="00F32EA3"/>
    <w:rsid w:val="00F5686B"/>
    <w:rsid w:val="00F73FFE"/>
    <w:rsid w:val="00F85599"/>
    <w:rsid w:val="00FA454F"/>
    <w:rsid w:val="00FA5D0F"/>
    <w:rsid w:val="00FD5B90"/>
    <w:rsid w:val="00FE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0BD8D"/>
  <w15:chartTrackingRefBased/>
  <w15:docId w15:val="{2A1C9704-2A44-4BA3-B55B-42C20C363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52B4"/>
  </w:style>
  <w:style w:type="character" w:customStyle="1" w:styleId="CommentTextChar">
    <w:name w:val="Comment Text Char"/>
    <w:basedOn w:val="DefaultParagraphFont"/>
    <w:link w:val="CommentText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semiHidden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L">
    <w:name w:val="PL"/>
    <w:link w:val="PLChar"/>
    <w:qFormat/>
    <w:rsid w:val="007B5FC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5FC1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5NUHHDQN7SK2-1476151046-44745</_dlc_DocId>
    <_dlc_DocIdUrl xmlns="f166a696-7b5b-4ccd-9f0c-ffde0cceec81">
      <Url>https://ericsson.sharepoint.com/sites/star/_layouts/15/DocIdRedir.aspx?ID=5NUHHDQN7SK2-1476151046-44745</Url>
      <Description>5NUHHDQN7SK2-1476151046-44745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Props1.xml><?xml version="1.0" encoding="utf-8"?>
<ds:datastoreItem xmlns:ds="http://schemas.openxmlformats.org/officeDocument/2006/customXml" ds:itemID="{503EC0FD-5306-4684-91B2-98D8835468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98C294-D140-401C-B865-B0B60E276F9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932DA4B-AEAA-4A48-BFD7-4BDC0D0A53B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2</Pages>
  <Words>744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227</cp:revision>
  <dcterms:created xsi:type="dcterms:W3CDTF">2018-10-29T07:36:00Z</dcterms:created>
  <dcterms:modified xsi:type="dcterms:W3CDTF">2019-04-12T02:22:00Z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10d3f18e-5ee9-41c5-97eb-5aac95684be3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</Properties>
</file>